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672E3D" w:rsidP="00672E3D" w:rsidRDefault="00672E3D" w14:paraId="0610DDF9" w14:textId="77777777">
      <w:pPr>
        <w:jc w:val="center"/>
        <w:rPr>
          <w:rFonts w:cs="Arial"/>
          <w:b/>
          <w:sz w:val="40"/>
        </w:rPr>
      </w:pPr>
      <w:bookmarkStart w:name="_Toc400361362" w:id="0"/>
      <w:bookmarkStart w:name="_Toc443397153" w:id="1"/>
      <w:bookmarkStart w:name="_Toc357771638" w:id="2"/>
      <w:bookmarkStart w:name="_Toc346793416" w:id="3"/>
      <w:bookmarkStart w:name="_Toc328122777" w:id="4"/>
    </w:p>
    <w:p w:rsidR="00672E3D" w:rsidP="00672E3D" w:rsidRDefault="00672E3D" w14:paraId="2F97DCD3" w14:textId="07DB607A">
      <w:pPr>
        <w:jc w:val="center"/>
        <w:rPr>
          <w:rFonts w:cs="Arial"/>
          <w:b/>
          <w:sz w:val="40"/>
        </w:rPr>
      </w:pPr>
      <w:r w:rsidRPr="008E2587">
        <w:rPr>
          <w:rFonts w:cs="Arial"/>
          <w:b/>
          <w:sz w:val="40"/>
        </w:rPr>
        <w:t xml:space="preserve">PUPIL PREMIUM STRATEGY STATEMENT </w:t>
      </w:r>
    </w:p>
    <w:p w:rsidR="00672E3D" w:rsidP="00672E3D" w:rsidRDefault="00D20149" w14:paraId="6FFF447F" w14:textId="43EED821">
      <w:pPr>
        <w:jc w:val="center"/>
        <w:rPr>
          <w:rFonts w:cs="Arial"/>
          <w:b/>
          <w:sz w:val="40"/>
        </w:rPr>
      </w:pPr>
      <w:r>
        <w:rPr>
          <w:rFonts w:cs="Arial"/>
          <w:b/>
          <w:sz w:val="40"/>
        </w:rPr>
        <w:t>202</w:t>
      </w:r>
      <w:r w:rsidR="00DB2A30">
        <w:rPr>
          <w:rFonts w:cs="Arial"/>
          <w:b/>
          <w:sz w:val="40"/>
        </w:rPr>
        <w:t>3</w:t>
      </w:r>
      <w:r>
        <w:rPr>
          <w:rFonts w:cs="Arial"/>
          <w:b/>
          <w:sz w:val="40"/>
        </w:rPr>
        <w:t>-202</w:t>
      </w:r>
      <w:r w:rsidR="00DB2A30">
        <w:rPr>
          <w:rFonts w:cs="Arial"/>
          <w:b/>
          <w:sz w:val="40"/>
        </w:rPr>
        <w:t>6</w:t>
      </w:r>
    </w:p>
    <w:p w:rsidR="00672E3D" w:rsidP="00672E3D" w:rsidRDefault="00672E3D" w14:paraId="50033AE5" w14:textId="47A18F03">
      <w:pPr>
        <w:rPr>
          <w:rFonts w:ascii="DIN" w:hAnsi="DIN"/>
        </w:rPr>
      </w:pPr>
      <w:r>
        <w:rPr>
          <w:rFonts w:ascii="DIN" w:hAnsi="DIN"/>
          <w:noProof/>
        </w:rPr>
        <w:drawing>
          <wp:anchor distT="0" distB="0" distL="114300" distR="114300" simplePos="0" relativeHeight="251660288" behindDoc="1" locked="0" layoutInCell="1" allowOverlap="1" wp14:anchorId="6462BC4C" wp14:editId="3ADE93DD">
            <wp:simplePos x="0" y="0"/>
            <wp:positionH relativeFrom="margin">
              <wp:posOffset>2270756</wp:posOffset>
            </wp:positionH>
            <wp:positionV relativeFrom="paragraph">
              <wp:posOffset>10158</wp:posOffset>
            </wp:positionV>
            <wp:extent cx="1413360" cy="1266444"/>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3360" cy="1266444"/>
                    </a:xfrm>
                    <a:prstGeom prst="rect">
                      <a:avLst/>
                    </a:prstGeom>
                    <a:noFill/>
                    <a:ln>
                      <a:noFill/>
                      <a:prstDash/>
                    </a:ln>
                  </pic:spPr>
                </pic:pic>
              </a:graphicData>
            </a:graphic>
          </wp:anchor>
        </w:drawing>
      </w:r>
    </w:p>
    <w:p w:rsidR="00672E3D" w:rsidP="00672E3D" w:rsidRDefault="00672E3D" w14:paraId="26F73CCF" w14:textId="77777777">
      <w:pPr>
        <w:rPr>
          <w:rFonts w:ascii="DIN" w:hAnsi="DIN"/>
        </w:rPr>
      </w:pPr>
    </w:p>
    <w:p w:rsidR="00672E3D" w:rsidP="00672E3D" w:rsidRDefault="00672E3D" w14:paraId="75E48DF7" w14:textId="77777777">
      <w:pPr>
        <w:rPr>
          <w:rFonts w:ascii="DIN" w:hAnsi="DIN"/>
        </w:rPr>
      </w:pPr>
    </w:p>
    <w:p w:rsidRPr="00D20149" w:rsidR="00672E3D" w:rsidP="00672E3D" w:rsidRDefault="00672E3D" w14:paraId="5C27227B" w14:textId="77777777">
      <w:pPr>
        <w:jc w:val="center"/>
        <w:rPr>
          <w:rFonts w:cs="Arial"/>
        </w:rPr>
      </w:pPr>
      <w:r w:rsidRPr="00D20149">
        <w:rPr>
          <w:rFonts w:cs="Arial"/>
          <w:i/>
        </w:rPr>
        <w:t xml:space="preserve">At Forestdale Primary School we </w:t>
      </w:r>
      <w:r w:rsidRPr="00D20149">
        <w:rPr>
          <w:rFonts w:cs="Arial"/>
          <w:b/>
          <w:i/>
        </w:rPr>
        <w:t>believe</w:t>
      </w:r>
      <w:r w:rsidRPr="00D20149">
        <w:rPr>
          <w:rFonts w:cs="Arial"/>
          <w:i/>
        </w:rPr>
        <w:t xml:space="preserve"> every child is given the best opportunities to </w:t>
      </w:r>
      <w:r w:rsidRPr="00D20149">
        <w:rPr>
          <w:rFonts w:cs="Arial"/>
          <w:b/>
          <w:i/>
        </w:rPr>
        <w:t>aspire</w:t>
      </w:r>
      <w:r w:rsidRPr="00D20149">
        <w:rPr>
          <w:rFonts w:cs="Arial"/>
          <w:i/>
        </w:rPr>
        <w:t xml:space="preserve"> in their learning and to </w:t>
      </w:r>
      <w:r w:rsidRPr="00D20149">
        <w:rPr>
          <w:rFonts w:cs="Arial"/>
          <w:b/>
          <w:i/>
        </w:rPr>
        <w:t xml:space="preserve">excel </w:t>
      </w:r>
      <w:r w:rsidRPr="00D20149">
        <w:rPr>
          <w:rFonts w:cs="Arial"/>
          <w:i/>
        </w:rPr>
        <w:t>in their standards. This is reflected in the school values we expect all staff and children to demonstrate.</w:t>
      </w:r>
    </w:p>
    <w:p w:rsidR="00672E3D" w:rsidRDefault="00672E3D" w14:paraId="656AAB09" w14:textId="77777777">
      <w:pPr>
        <w:suppressAutoHyphens w:val="0"/>
        <w:spacing w:after="0" w:line="240" w:lineRule="auto"/>
        <w:rPr>
          <w:b/>
          <w:color w:val="104F75"/>
          <w:sz w:val="36"/>
        </w:rPr>
      </w:pPr>
    </w:p>
    <w:p w:rsidR="00E66558" w:rsidP="00A10015" w:rsidRDefault="009D71E8" w14:paraId="2A7D54B2" w14:textId="1FDE666F">
      <w:pPr>
        <w:suppressAutoHyphens w:val="0"/>
        <w:spacing w:after="0" w:line="240" w:lineRule="auto"/>
        <w:rPr>
          <w:b/>
        </w:rPr>
      </w:pP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t xml:space="preserve">This statement details our school’s use of pupil premium (and recovery premium) 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482427F8">
      <w:pPr>
        <w:pStyle w:val="Heading2"/>
      </w:pPr>
      <w:r>
        <w:t>School overview</w:t>
      </w:r>
      <w:bookmarkEnd w:id="5"/>
      <w:bookmarkEnd w:id="6"/>
      <w:bookmarkEnd w:id="7"/>
      <w:bookmarkEnd w:id="8"/>
      <w:bookmarkEnd w:id="9"/>
      <w:bookmarkEnd w:id="10"/>
      <w:bookmarkEnd w:id="11"/>
      <w:bookmarkEnd w:id="12"/>
      <w:bookmarkEnd w:id="13"/>
      <w:r w:rsidR="00672E3D">
        <w:t xml:space="preserve"> as at November 202</w:t>
      </w:r>
      <w:r w:rsidR="00B237ED">
        <w:t>5</w:t>
      </w:r>
    </w:p>
    <w:tbl>
      <w:tblPr>
        <w:tblW w:w="5000" w:type="pct"/>
        <w:tblCellMar>
          <w:left w:w="10" w:type="dxa"/>
          <w:right w:w="10" w:type="dxa"/>
        </w:tblCellMar>
        <w:tblLook w:val="04A0" w:firstRow="1" w:lastRow="0" w:firstColumn="1" w:lastColumn="0" w:noHBand="0" w:noVBand="1"/>
      </w:tblPr>
      <w:tblGrid>
        <w:gridCol w:w="6517"/>
        <w:gridCol w:w="2969"/>
      </w:tblGrid>
      <w:tr w:rsidR="00E66558" w:rsidTr="002940F3"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5" w14:textId="77777777">
            <w:pPr>
              <w:pStyle w:val="TableHeader"/>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4B6" w14:textId="77777777">
            <w:pPr>
              <w:pStyle w:val="TableHeader"/>
              <w:jc w:val="left"/>
            </w:pPr>
            <w:r>
              <w:t>Data</w:t>
            </w:r>
          </w:p>
        </w:tc>
      </w:tr>
      <w:tr w:rsidR="002940F3" w:rsidTr="002940F3"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8" w14:textId="7E4C52DD">
            <w:pPr>
              <w:pStyle w:val="TableRow"/>
            </w:pPr>
            <w: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0821F5" w14:paraId="2A7D54B9" w14:textId="0632834C">
            <w:pPr>
              <w:pStyle w:val="TableRow"/>
            </w:pPr>
            <w:r>
              <w:t>20</w:t>
            </w:r>
            <w:r w:rsidR="0077670B">
              <w:t>0</w:t>
            </w:r>
          </w:p>
        </w:tc>
      </w:tr>
      <w:tr w:rsidR="002940F3" w:rsidTr="002940F3"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B" w14:textId="04774D67">
            <w:pPr>
              <w:pStyle w:val="TableRow"/>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B237ED" w14:paraId="2A7D54BC" w14:textId="1584EBE1">
            <w:pPr>
              <w:pStyle w:val="TableRow"/>
            </w:pPr>
            <w:r>
              <w:t>62.5%</w:t>
            </w:r>
          </w:p>
        </w:tc>
      </w:tr>
      <w:tr w:rsidR="002940F3" w:rsidTr="002940F3"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BE" w14:textId="2862A41A">
            <w:pPr>
              <w:pStyle w:val="TableRow"/>
            </w:pPr>
            <w:r>
              <w:t xml:space="preserve">Academic year/years that our current pupil premium strategy plan covers </w:t>
            </w:r>
            <w:r w:rsidRPr="1CBF4D92">
              <w:rPr>
                <w:b/>
              </w:rPr>
              <w:t>(3 year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77670B" w14:paraId="2A7D54BF" w14:textId="602CDBED">
            <w:pPr>
              <w:pStyle w:val="TableRow"/>
            </w:pPr>
            <w:r>
              <w:t xml:space="preserve">This is the </w:t>
            </w:r>
            <w:r w:rsidR="00B237ED">
              <w:t>3</w:t>
            </w:r>
            <w:r w:rsidRPr="00B237ED" w:rsidR="00B237ED">
              <w:rPr>
                <w:vertAlign w:val="superscript"/>
              </w:rPr>
              <w:t>rd</w:t>
            </w:r>
            <w:r w:rsidR="00B237ED">
              <w:t xml:space="preserve"> </w:t>
            </w:r>
            <w:r>
              <w:t xml:space="preserve">year of </w:t>
            </w:r>
            <w:r w:rsidR="00D46E28">
              <w:t>3</w:t>
            </w:r>
          </w:p>
        </w:tc>
      </w:tr>
      <w:tr w:rsidR="002940F3" w:rsidTr="002940F3"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1" w14:textId="0F472705">
            <w:pPr>
              <w:pStyle w:val="TableRow"/>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0821F5" w14:paraId="2A7D54C2" w14:textId="31E71483">
            <w:pPr>
              <w:pStyle w:val="TableRow"/>
            </w:pPr>
            <w:r>
              <w:t xml:space="preserve">November </w:t>
            </w:r>
            <w:r w:rsidR="00D46E28">
              <w:t>2023</w:t>
            </w:r>
          </w:p>
        </w:tc>
      </w:tr>
      <w:tr w:rsidR="002940F3" w:rsidTr="002940F3"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4" w14:textId="0C766347">
            <w:pPr>
              <w:pStyle w:val="TableRow"/>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D46E28" w14:paraId="2A7D54C5" w14:textId="300A1E44">
            <w:pPr>
              <w:pStyle w:val="TableRow"/>
            </w:pPr>
            <w:r>
              <w:t>No</w:t>
            </w:r>
            <w:r w:rsidR="000821F5">
              <w:t>vember 202</w:t>
            </w:r>
            <w:r w:rsidR="00B237ED">
              <w:t>6</w:t>
            </w:r>
          </w:p>
        </w:tc>
      </w:tr>
      <w:tr w:rsidR="002940F3" w:rsidTr="002940F3"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7" w14:textId="7605248E">
            <w:pPr>
              <w:pStyle w:val="TableRow"/>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D46E28" w14:paraId="2A7D54C8" w14:textId="0B9B480C">
            <w:pPr>
              <w:pStyle w:val="TableRow"/>
            </w:pPr>
            <w:r>
              <w:t>D Foster</w:t>
            </w:r>
          </w:p>
        </w:tc>
      </w:tr>
      <w:tr w:rsidR="002940F3" w:rsidTr="002940F3"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A" w14:textId="5DC091D2">
            <w:pPr>
              <w:pStyle w:val="TableRow"/>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D46E28" w14:paraId="2A7D54CB" w14:textId="5F27B938">
            <w:pPr>
              <w:pStyle w:val="TableRow"/>
            </w:pPr>
            <w:r>
              <w:t>D Foster</w:t>
            </w:r>
          </w:p>
        </w:tc>
      </w:tr>
      <w:tr w:rsidR="002940F3" w:rsidTr="002940F3"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2940F3" w14:paraId="2A7D54CD" w14:textId="08FA5419">
            <w:pPr>
              <w:pStyle w:val="TableRow"/>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940F3" w:rsidRDefault="00D46E28" w14:paraId="2A7D54CE" w14:textId="11F9706A">
            <w:pPr>
              <w:pStyle w:val="TableRow"/>
            </w:pPr>
            <w:r>
              <w:t>C Lea</w:t>
            </w:r>
          </w:p>
        </w:tc>
      </w:tr>
      <w:bookmarkEnd w:id="2"/>
      <w:bookmarkEnd w:id="3"/>
      <w:bookmarkEnd w:id="4"/>
    </w:tbl>
    <w:p w:rsidR="00A10015" w:rsidP="005464A1" w:rsidRDefault="00A10015" w14:paraId="231241FB" w14:textId="77777777">
      <w:pPr>
        <w:pStyle w:val="Heading2"/>
      </w:pPr>
    </w:p>
    <w:p w:rsidR="00A10015" w:rsidRDefault="00A10015" w14:paraId="7731D778" w14:textId="77777777">
      <w:pPr>
        <w:suppressAutoHyphens w:val="0"/>
        <w:spacing w:after="0" w:line="240" w:lineRule="auto"/>
        <w:rPr>
          <w:b/>
          <w:color w:val="104F75"/>
          <w:sz w:val="32"/>
          <w:szCs w:val="32"/>
        </w:rPr>
      </w:pPr>
      <w:r>
        <w:br w:type="page"/>
      </w:r>
    </w:p>
    <w:p w:rsidR="00E66558" w:rsidP="005464A1" w:rsidRDefault="009D71E8" w14:paraId="2A7D54D3" w14:textId="0E79F17C">
      <w:pPr>
        <w:pStyle w:val="Heading2"/>
      </w:pPr>
      <w:r>
        <w:lastRenderedPageBreak/>
        <w:t>Funding overview</w:t>
      </w:r>
    </w:p>
    <w:p w:rsidR="00A10015" w:rsidP="00A10015" w:rsidRDefault="00A10015" w14:paraId="18DC03F8" w14:textId="77777777"/>
    <w:p w:rsidRPr="00A10015" w:rsidR="00A10015" w:rsidP="00A10015" w:rsidRDefault="00A10015" w14:paraId="4B910833" w14:textId="4AFE5868"/>
    <w:tbl>
      <w:tblPr>
        <w:tblpPr w:leftFromText="180" w:rightFromText="180" w:horzAnchor="margin" w:tblpY="720"/>
        <w:tblW w:w="9486" w:type="dxa"/>
        <w:tblCellMar>
          <w:left w:w="10" w:type="dxa"/>
          <w:right w:w="10" w:type="dxa"/>
        </w:tblCellMar>
        <w:tblLook w:val="04A0" w:firstRow="1" w:lastRow="0" w:firstColumn="1" w:lastColumn="0" w:noHBand="0" w:noVBand="1"/>
      </w:tblPr>
      <w:tblGrid>
        <w:gridCol w:w="6516"/>
        <w:gridCol w:w="2970"/>
      </w:tblGrid>
      <w:tr w:rsidR="00E66558" w:rsidTr="00A10015"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P="00A10015" w:rsidRDefault="009D71E8" w14:paraId="2A7D54D4" w14:textId="77777777">
            <w:pPr>
              <w:pStyle w:val="TableRow"/>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vAlign w:val="center"/>
          </w:tcPr>
          <w:p w:rsidR="00E66558" w:rsidP="00A10015" w:rsidRDefault="009D71E8" w14:paraId="2A7D54D5" w14:textId="77777777">
            <w:pPr>
              <w:pStyle w:val="TableRow"/>
            </w:pPr>
            <w:r>
              <w:rPr>
                <w:b/>
              </w:rPr>
              <w:t>Amount</w:t>
            </w:r>
          </w:p>
        </w:tc>
      </w:tr>
      <w:tr w:rsidR="00E66558" w:rsidTr="00A10015"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P="00A10015" w:rsidRDefault="009D71E8" w14:paraId="2A7D54D7" w14:textId="4D51E174">
            <w:pPr>
              <w:pStyle w:val="TableRow"/>
            </w:pPr>
            <w:r>
              <w:t xml:space="preserve">Pupil premium funding allocation this </w:t>
            </w:r>
            <w:r w:rsidR="00672E3D">
              <w:t>financial</w:t>
            </w:r>
            <w:r>
              <w:t xml:space="preserve">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A10015" w:rsidRDefault="00BC3505" w14:paraId="2A7D54D8" w14:textId="7FAEFA57">
            <w:pPr>
              <w:pStyle w:val="TableRow"/>
              <w:jc w:val="right"/>
            </w:pPr>
            <w:r>
              <w:t>£192000</w:t>
            </w:r>
          </w:p>
        </w:tc>
      </w:tr>
      <w:tr w:rsidR="00E66558" w:rsidTr="00A10015" w14:paraId="2A7D54DC"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P="00A10015" w:rsidRDefault="009D71E8" w14:paraId="2A7D54DA" w14:textId="77777777">
            <w:pPr>
              <w:pStyle w:val="TableRow"/>
            </w:pPr>
            <w:r>
              <w:t>Recovery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A10015" w:rsidRDefault="0077670B" w14:paraId="2A7D54DB" w14:textId="7E3B3DE7">
            <w:pPr>
              <w:pStyle w:val="TableRow"/>
              <w:jc w:val="right"/>
            </w:pPr>
            <w:r>
              <w:t>0</w:t>
            </w:r>
          </w:p>
        </w:tc>
      </w:tr>
      <w:tr w:rsidR="00E66558" w:rsidTr="00A10015"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672E3D" w:rsidR="001E206F" w:rsidP="00A10015" w:rsidRDefault="009D71E8" w14:paraId="2A7D54DD" w14:textId="414079B1">
            <w:pPr>
              <w:pStyle w:val="TableRow"/>
              <w:spacing w:after="120"/>
            </w:pPr>
            <w:r>
              <w:t xml:space="preserve">Pupil premium </w:t>
            </w:r>
            <w:r w:rsidR="006E0786">
              <w:t>(and recovery premium</w:t>
            </w:r>
            <w:r w:rsidR="001E206F">
              <w:t xml:space="preserve">*) </w:t>
            </w:r>
            <w:r>
              <w:t xml:space="preserve">funding carried forward from previous years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A10015" w:rsidRDefault="009D71E8" w14:paraId="2A7D54DE" w14:textId="4D0F561B">
            <w:pPr>
              <w:pStyle w:val="TableRow"/>
              <w:jc w:val="right"/>
            </w:pPr>
            <w:r>
              <w:t>£</w:t>
            </w:r>
            <w:r w:rsidR="00672E3D">
              <w:t>0</w:t>
            </w:r>
          </w:p>
        </w:tc>
      </w:tr>
      <w:tr w:rsidR="00E66558" w:rsidTr="00A10015"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672E3D" w:rsidR="00E66558" w:rsidP="00A10015" w:rsidRDefault="009D71E8" w14:paraId="2A7D54E1" w14:textId="34293C7E">
            <w:pPr>
              <w:pStyle w:val="TableRow"/>
              <w:spacing w:after="120"/>
              <w:rPr>
                <w:b/>
              </w:rPr>
            </w:pPr>
            <w:r>
              <w:rPr>
                <w:b/>
              </w:rPr>
              <w:t>Total budget for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A10015" w:rsidRDefault="00BC3505" w14:paraId="2A7D54E2" w14:textId="0C41117C">
            <w:pPr>
              <w:pStyle w:val="TableRow"/>
              <w:jc w:val="right"/>
            </w:pPr>
            <w:r>
              <w:t>£</w:t>
            </w:r>
            <w:r w:rsidR="0077670B">
              <w:t>192000</w:t>
            </w:r>
          </w:p>
        </w:tc>
      </w:tr>
    </w:tbl>
    <w:p w:rsidR="00E66558" w:rsidRDefault="009D71E8" w14:paraId="2A7D54E4" w14:textId="77777777">
      <w:pPr>
        <w:pStyle w:val="Heading1"/>
      </w:pPr>
      <w:r>
        <w:lastRenderedPageBreak/>
        <w:t>Part A: Pupil premium strategy plan</w:t>
      </w:r>
    </w:p>
    <w:p w:rsidRPr="00A10015" w:rsidR="00A10015" w:rsidP="00A10015" w:rsidRDefault="009D71E8" w14:paraId="73C8FA3F" w14:textId="003542CB">
      <w:pPr>
        <w:pStyle w:val="Heading2"/>
      </w:pPr>
      <w:bookmarkStart w:name="_Toc357771640" w:id="14"/>
      <w:bookmarkStart w:name="_Toc346793418" w:id="15"/>
      <w:r>
        <w:t>Statement of intent</w:t>
      </w:r>
    </w:p>
    <w:tbl>
      <w:tblPr>
        <w:tblW w:w="9604" w:type="dxa"/>
        <w:tblCellMar>
          <w:left w:w="10" w:type="dxa"/>
          <w:right w:w="10" w:type="dxa"/>
        </w:tblCellMar>
        <w:tblLook w:val="04A0" w:firstRow="1" w:lastRow="0" w:firstColumn="1" w:lastColumn="0" w:noHBand="0" w:noVBand="1"/>
      </w:tblPr>
      <w:tblGrid>
        <w:gridCol w:w="9604"/>
      </w:tblGrid>
      <w:tr w:rsidR="00E66558" w:rsidTr="00A10015" w14:paraId="2A7D54EA" w14:textId="77777777">
        <w:trPr>
          <w:trHeight w:val="4065"/>
        </w:trPr>
        <w:tc>
          <w:tcPr>
            <w:tcW w:w="960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A10015" w:rsidR="00672E3D" w:rsidRDefault="00672E3D" w14:paraId="6189500B" w14:textId="567DF7DE">
            <w:pPr>
              <w:pStyle w:val="ListParagraph"/>
              <w:numPr>
                <w:ilvl w:val="0"/>
                <w:numId w:val="13"/>
              </w:numPr>
              <w:rPr>
                <w:i/>
                <w:iCs/>
                <w:sz w:val="22"/>
              </w:rPr>
            </w:pPr>
            <w:r w:rsidRPr="00A10015">
              <w:rPr>
                <w:i/>
                <w:iCs/>
                <w:sz w:val="22"/>
              </w:rPr>
              <w:t>The children of Forestdale come from a very deprived area of Birmingham and have a host of barriers impacting on their learning.  Children need pastoral care in order to alleviate some of the social, emotional and mental barriers.  All children have access to pastoral support at Forestdale.</w:t>
            </w:r>
          </w:p>
          <w:p w:rsidRPr="00A10015" w:rsidR="00E66558" w:rsidRDefault="00672E3D" w14:paraId="2A7D54E7" w14:textId="0F37DDBD">
            <w:pPr>
              <w:pStyle w:val="ListParagraph"/>
              <w:numPr>
                <w:ilvl w:val="0"/>
                <w:numId w:val="13"/>
              </w:numPr>
              <w:rPr>
                <w:i/>
                <w:iCs/>
                <w:sz w:val="22"/>
              </w:rPr>
            </w:pPr>
            <w:r w:rsidRPr="00A10015">
              <w:rPr>
                <w:i/>
                <w:iCs/>
                <w:sz w:val="22"/>
              </w:rPr>
              <w:t xml:space="preserve">Children generally enter school at a very low attainment level and therefore </w:t>
            </w:r>
            <w:r w:rsidRPr="00A10015" w:rsidR="008D0230">
              <w:rPr>
                <w:i/>
                <w:iCs/>
                <w:sz w:val="22"/>
              </w:rPr>
              <w:t xml:space="preserve">targeted academic support from Teaching Assistants is critical in order to enhance their progress across the curriculum.  All children in Reception and KS2 have reading lessons in a ratio of 1:6. They also have swift interventions when required in phonics, reading, writing and maths as required.  </w:t>
            </w:r>
          </w:p>
          <w:p w:rsidR="00E66558" w:rsidRDefault="008D0230" w14:paraId="2A7D54E9" w14:textId="532E4808">
            <w:pPr>
              <w:pStyle w:val="ListParagraph"/>
              <w:numPr>
                <w:ilvl w:val="0"/>
                <w:numId w:val="13"/>
              </w:numPr>
              <w:rPr>
                <w:i/>
                <w:iCs/>
              </w:rPr>
            </w:pPr>
            <w:r w:rsidRPr="00A10015">
              <w:rPr>
                <w:i/>
                <w:iCs/>
                <w:sz w:val="22"/>
              </w:rPr>
              <w:t>Children lack the opportunities outside of school which enhance their cultural capital.  At Forestdale we aim to give children these opportunities and subsidise visits to places as well as having expert visitors linked to our curriculum. All children also learn to play a musical instrument and read music before leaving Year 6.</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D" w14:textId="77777777">
            <w:pPr>
              <w:pStyle w:val="TableHeader"/>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4EE" w14:textId="77777777">
            <w:pPr>
              <w:pStyle w:val="TableHeader"/>
              <w:jc w:val="left"/>
            </w:pPr>
            <w:r>
              <w:t xml:space="preserve">Detail of challenge </w:t>
            </w:r>
          </w:p>
        </w:tc>
      </w:tr>
      <w:tr w:rsidR="00E66558" w14:paraId="2A7D54F2"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9D71E8" w14:paraId="2A7D54F0" w14:textId="77777777">
            <w:pPr>
              <w:pStyle w:val="TableRow"/>
              <w:rPr>
                <w:sz w:val="20"/>
                <w:szCs w:val="22"/>
              </w:rPr>
            </w:pPr>
            <w:r w:rsidRPr="0021588A">
              <w:rPr>
                <w:sz w:val="20"/>
                <w:szCs w:val="22"/>
              </w:rPr>
              <w:t>1</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P="00032E54" w:rsidRDefault="008D0230" w14:paraId="2A7D54F1" w14:textId="7B14EC13">
            <w:pPr>
              <w:pStyle w:val="TableRowCentered"/>
              <w:jc w:val="left"/>
              <w:rPr>
                <w:sz w:val="20"/>
              </w:rPr>
            </w:pPr>
            <w:r w:rsidRPr="0021588A">
              <w:rPr>
                <w:i/>
                <w:iCs/>
                <w:sz w:val="20"/>
                <w:szCs w:val="22"/>
              </w:rPr>
              <w:t xml:space="preserve">Domestic barriers for children including the mental health of parents and the number of </w:t>
            </w:r>
            <w:r w:rsidRPr="0021588A" w:rsidR="00032E54">
              <w:rPr>
                <w:i/>
                <w:iCs/>
                <w:sz w:val="20"/>
                <w:szCs w:val="22"/>
              </w:rPr>
              <w:t>Adverse Childhood E</w:t>
            </w:r>
            <w:r w:rsidRPr="0021588A">
              <w:rPr>
                <w:i/>
                <w:iCs/>
                <w:sz w:val="20"/>
                <w:szCs w:val="22"/>
              </w:rPr>
              <w:t>xperiences children have – 41 of our children have experienced 3+ ACEs.</w:t>
            </w:r>
            <w:r w:rsidRPr="0021588A" w:rsidR="00032E54">
              <w:rPr>
                <w:iCs/>
                <w:sz w:val="20"/>
                <w:szCs w:val="22"/>
              </w:rPr>
              <w:t xml:space="preserve"> </w:t>
            </w:r>
          </w:p>
        </w:tc>
      </w:tr>
      <w:tr w:rsidR="00E66558" w14:paraId="2A7D54F5"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9D71E8" w14:paraId="2A7D54F3" w14:textId="77777777">
            <w:pPr>
              <w:pStyle w:val="TableRow"/>
              <w:rPr>
                <w:sz w:val="20"/>
                <w:szCs w:val="22"/>
              </w:rPr>
            </w:pPr>
            <w:r w:rsidRPr="0021588A">
              <w:rPr>
                <w:sz w:val="20"/>
                <w:szCs w:val="22"/>
              </w:rPr>
              <w:t>2</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237ED" w:rsidR="00E66558" w:rsidRDefault="00032E54" w14:paraId="2A7D54F4" w14:textId="6D4256A0">
            <w:pPr>
              <w:pStyle w:val="TableRowCentered"/>
              <w:jc w:val="left"/>
              <w:rPr>
                <w:i/>
                <w:iCs/>
                <w:sz w:val="20"/>
                <w:szCs w:val="22"/>
              </w:rPr>
            </w:pPr>
            <w:r w:rsidRPr="00B237ED">
              <w:rPr>
                <w:i/>
                <w:iCs/>
                <w:sz w:val="20"/>
                <w:szCs w:val="22"/>
              </w:rPr>
              <w:t>Little support for children in homework, including reading.</w:t>
            </w:r>
          </w:p>
        </w:tc>
      </w:tr>
      <w:tr w:rsidR="00E66558" w14:paraId="2A7D54F8"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9D71E8" w14:paraId="2A7D54F6" w14:textId="77777777">
            <w:pPr>
              <w:pStyle w:val="TableRow"/>
              <w:rPr>
                <w:sz w:val="20"/>
                <w:szCs w:val="22"/>
              </w:rPr>
            </w:pPr>
            <w:r w:rsidRPr="0021588A">
              <w:rPr>
                <w:sz w:val="20"/>
                <w:szCs w:val="22"/>
              </w:rPr>
              <w:t>3</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237ED" w:rsidR="00E66558" w:rsidRDefault="00032E54" w14:paraId="2A7D54F7" w14:textId="4F255C9C">
            <w:pPr>
              <w:pStyle w:val="TableRowCentered"/>
              <w:jc w:val="left"/>
              <w:rPr>
                <w:i/>
                <w:iCs/>
                <w:sz w:val="20"/>
                <w:szCs w:val="22"/>
              </w:rPr>
            </w:pPr>
            <w:r w:rsidRPr="00B237ED">
              <w:rPr>
                <w:i/>
                <w:iCs/>
                <w:sz w:val="20"/>
                <w:szCs w:val="22"/>
              </w:rPr>
              <w:t>Post Covid parents are more likely to keep children off school impacting on attendance and persistent absence of a number of families</w:t>
            </w:r>
            <w:r w:rsidR="00B237ED">
              <w:rPr>
                <w:i/>
                <w:iCs/>
                <w:sz w:val="20"/>
                <w:szCs w:val="22"/>
              </w:rPr>
              <w:t>.  Parents are also likely to take children on holiday out of term time as holidays are cheaper and will often use excuses of illness such as covid to avoid being fined – this is difficult to prove.</w:t>
            </w:r>
          </w:p>
        </w:tc>
      </w:tr>
      <w:tr w:rsidR="00E66558" w14:paraId="2A7D54FB"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9D71E8" w14:paraId="2A7D54F9" w14:textId="77777777">
            <w:pPr>
              <w:pStyle w:val="TableRow"/>
              <w:rPr>
                <w:sz w:val="20"/>
                <w:szCs w:val="22"/>
              </w:rPr>
            </w:pPr>
            <w:r w:rsidRPr="0021588A">
              <w:rPr>
                <w:sz w:val="20"/>
                <w:szCs w:val="22"/>
              </w:rPr>
              <w:t>4</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237ED" w:rsidR="00E66558" w:rsidRDefault="00032E54" w14:paraId="2A7D54FA" w14:textId="00F6B44A">
            <w:pPr>
              <w:pStyle w:val="TableRowCentered"/>
              <w:jc w:val="left"/>
              <w:rPr>
                <w:i/>
                <w:iCs/>
                <w:sz w:val="20"/>
              </w:rPr>
            </w:pPr>
            <w:r w:rsidRPr="00B237ED">
              <w:rPr>
                <w:i/>
                <w:iCs/>
                <w:sz w:val="20"/>
              </w:rPr>
              <w:t>Low starting point for children when they arrive at Forestdale Primary School</w:t>
            </w:r>
            <w:r w:rsidR="00B237ED">
              <w:rPr>
                <w:i/>
                <w:iCs/>
                <w:sz w:val="20"/>
              </w:rPr>
              <w:t>. Vast majority of children in Nursery need support with Spe</w:t>
            </w:r>
          </w:p>
        </w:tc>
      </w:tr>
    </w:tbl>
    <w:p w:rsidR="00A10015" w:rsidRDefault="00A10015" w14:paraId="1A406D3F" w14:textId="77777777">
      <w:pPr>
        <w:pStyle w:val="Heading2"/>
        <w:spacing w:before="600"/>
      </w:pPr>
      <w:bookmarkStart w:name="_Toc443397160" w:id="16"/>
    </w:p>
    <w:p w:rsidR="00A10015" w:rsidRDefault="00A10015" w14:paraId="3B1E7768" w14:textId="77777777">
      <w:pPr>
        <w:suppressAutoHyphens w:val="0"/>
        <w:spacing w:after="0" w:line="240" w:lineRule="auto"/>
        <w:rPr>
          <w:b/>
          <w:color w:val="104F75"/>
          <w:sz w:val="32"/>
          <w:szCs w:val="32"/>
        </w:rPr>
      </w:pPr>
      <w:r>
        <w:br w:type="page"/>
      </w:r>
    </w:p>
    <w:p w:rsidR="00E66558" w:rsidRDefault="009D71E8" w14:paraId="2A7D54FF" w14:textId="34ABBA7F">
      <w:pPr>
        <w:pStyle w:val="Heading2"/>
        <w:spacing w:before="600"/>
      </w:pPr>
      <w:r>
        <w:lastRenderedPageBreak/>
        <w:t xml:space="preserve">Intended outcomes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31"/>
        <w:gridCol w:w="4955"/>
      </w:tblGrid>
      <w:tr w:rsidR="00E66558" w:rsidTr="0021588A" w14:paraId="2A7D5503" w14:textId="77777777">
        <w:tc>
          <w:tcPr>
            <w:tcW w:w="453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95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E66558" w:rsidTr="0021588A" w14:paraId="2A7D5506" w14:textId="77777777">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360165" w14:paraId="2A7D5504" w14:textId="52E70847">
            <w:pPr>
              <w:pStyle w:val="TableRow"/>
              <w:rPr>
                <w:sz w:val="20"/>
              </w:rPr>
            </w:pPr>
            <w:r w:rsidRPr="0021588A">
              <w:rPr>
                <w:sz w:val="20"/>
              </w:rPr>
              <w:t>Improved behaviours and attitudes of children receiving pastoral care</w:t>
            </w:r>
          </w:p>
        </w:tc>
        <w:tc>
          <w:tcPr>
            <w:tcW w:w="4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360165" w14:paraId="2A7D5505" w14:textId="73907160">
            <w:pPr>
              <w:pStyle w:val="TableRowCentered"/>
              <w:jc w:val="left"/>
              <w:rPr>
                <w:sz w:val="20"/>
                <w:szCs w:val="22"/>
              </w:rPr>
            </w:pPr>
            <w:r w:rsidRPr="0021588A">
              <w:rPr>
                <w:sz w:val="20"/>
                <w:szCs w:val="22"/>
              </w:rPr>
              <w:t>Large majority of children receiving pastoral support make good or better progress</w:t>
            </w:r>
          </w:p>
        </w:tc>
      </w:tr>
      <w:tr w:rsidR="00E66558" w:rsidTr="0021588A" w14:paraId="2A7D5509" w14:textId="77777777">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360165" w14:paraId="2A7D5507" w14:textId="54103621">
            <w:pPr>
              <w:pStyle w:val="TableRow"/>
              <w:rPr>
                <w:sz w:val="20"/>
                <w:szCs w:val="22"/>
              </w:rPr>
            </w:pPr>
            <w:r w:rsidRPr="0021588A">
              <w:rPr>
                <w:sz w:val="20"/>
                <w:szCs w:val="22"/>
              </w:rPr>
              <w:t>Improved attainment by vulnerable children</w:t>
            </w:r>
          </w:p>
        </w:tc>
        <w:tc>
          <w:tcPr>
            <w:tcW w:w="4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360165" w:rsidP="00360165" w:rsidRDefault="00360165" w14:paraId="2A7D5508" w14:textId="6B27DE84">
            <w:pPr>
              <w:pStyle w:val="TableRowCentered"/>
              <w:jc w:val="left"/>
              <w:rPr>
                <w:sz w:val="20"/>
                <w:szCs w:val="22"/>
              </w:rPr>
            </w:pPr>
            <w:r w:rsidRPr="0021588A">
              <w:rPr>
                <w:sz w:val="20"/>
                <w:szCs w:val="22"/>
              </w:rPr>
              <w:t>% gap between vulnerable and non-vulnerable had decreased</w:t>
            </w:r>
          </w:p>
        </w:tc>
      </w:tr>
      <w:tr w:rsidR="00E66558" w:rsidTr="0021588A" w14:paraId="2A7D550C" w14:textId="77777777">
        <w:tc>
          <w:tcPr>
            <w:tcW w:w="453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360165" w14:paraId="2A7D550A" w14:textId="24FB0E7A">
            <w:pPr>
              <w:pStyle w:val="TableRow"/>
              <w:rPr>
                <w:sz w:val="20"/>
                <w:szCs w:val="22"/>
              </w:rPr>
            </w:pPr>
            <w:r w:rsidRPr="0021588A">
              <w:rPr>
                <w:sz w:val="20"/>
              </w:rPr>
              <w:t>Improved attendance for identified vulnerable families</w:t>
            </w:r>
          </w:p>
        </w:tc>
        <w:tc>
          <w:tcPr>
            <w:tcW w:w="49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1588A" w:rsidR="00E66558" w:rsidRDefault="00360165" w14:paraId="2A7D550B" w14:textId="0367CEC2">
            <w:pPr>
              <w:pStyle w:val="TableRowCentered"/>
              <w:jc w:val="left"/>
              <w:rPr>
                <w:sz w:val="20"/>
                <w:szCs w:val="22"/>
              </w:rPr>
            </w:pPr>
            <w:r w:rsidRPr="0021588A">
              <w:rPr>
                <w:sz w:val="20"/>
                <w:szCs w:val="22"/>
              </w:rPr>
              <w:t>Reduction in persistent absence term on term for vulnerable families</w:t>
            </w:r>
          </w:p>
        </w:tc>
      </w:tr>
    </w:tbl>
    <w:p w:rsidR="00120AB1" w:rsidP="00ED5108" w:rsidRDefault="00120AB1" w14:paraId="60BAD9F6" w14:textId="77777777"/>
    <w:p w:rsidR="00E66558" w:rsidRDefault="009D71E8" w14:paraId="2A7D5512" w14:textId="7B489199">
      <w:pPr>
        <w:pStyle w:val="Heading2"/>
      </w:pPr>
      <w:r>
        <w:t>Activity in this academic year</w:t>
      </w:r>
    </w:p>
    <w:p w:rsidR="00E66558" w:rsidRDefault="009D71E8" w14:paraId="2A7D5513" w14:textId="603E7BD1">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032E54" w14:paraId="2A7D5514" w14:textId="41BC520A">
      <w:pPr>
        <w:pStyle w:val="Heading3"/>
      </w:pPr>
      <w:r>
        <w:t xml:space="preserve">Teaching </w:t>
      </w:r>
    </w:p>
    <w:p w:rsidR="00E66558" w:rsidRDefault="009D71E8" w14:paraId="2A7D5515" w14:textId="468C38DD">
      <w:r>
        <w:t xml:space="preserve">Budgeted cost: £ </w:t>
      </w:r>
      <w:r w:rsidR="00513346">
        <w:rPr>
          <w:i/>
          <w:iCs/>
        </w:rPr>
        <w:t xml:space="preserve">57,500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E66558" w14:paraId="2A7D551D"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D20149" w:rsidP="00D20149" w:rsidRDefault="00D20149" w14:paraId="1FE4F181" w14:textId="446C9BA0">
            <w:pPr>
              <w:suppressAutoHyphens w:val="0"/>
              <w:spacing w:after="0" w:line="240" w:lineRule="auto"/>
              <w:rPr>
                <w:rFonts w:ascii="Calibri" w:hAnsi="Calibri" w:cs="Calibri"/>
                <w:color w:val="000000"/>
              </w:rPr>
            </w:pPr>
            <w:r>
              <w:rPr>
                <w:rFonts w:ascii="Calibri" w:hAnsi="Calibri" w:cs="Calibri"/>
                <w:color w:val="000000"/>
              </w:rPr>
              <w:t>Improve the quality of teaching English and Maths ensuring both core subjects are lead and monitored by expert subject leaders who have time to carry out these tasks.</w:t>
            </w:r>
          </w:p>
          <w:p w:rsidR="00E66558" w:rsidP="00D20149" w:rsidRDefault="00E66558" w14:paraId="2A7D551A" w14:textId="0DAF0A1B">
            <w:pPr>
              <w:pStyle w:val="TableRow"/>
              <w:ind w:left="0"/>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0149" w:rsidR="00E66558" w:rsidRDefault="00D20149" w14:paraId="2A7D551B" w14:textId="27D21D28">
            <w:pPr>
              <w:pStyle w:val="TableRowCentered"/>
              <w:jc w:val="left"/>
              <w:rPr>
                <w:i/>
                <w:sz w:val="22"/>
              </w:rPr>
            </w:pPr>
            <w:r w:rsidRPr="00D20149">
              <w:rPr>
                <w:i/>
              </w:rPr>
              <w:t>Evidence indicates that high quality teaching is the most important lever schools have to improve pupil attainment, including for disadvantaged pupils. Schools should focus on building teacher knowledge and pedagogical expertise, curriculum development, and the purposeful use of assessment (EEF April 22)</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21588A" w14:paraId="2A7D551C" w14:textId="60DD1768">
            <w:pPr>
              <w:pStyle w:val="TableRowCentered"/>
              <w:jc w:val="left"/>
              <w:rPr>
                <w:sz w:val="22"/>
              </w:rPr>
            </w:pPr>
            <w:r>
              <w:rPr>
                <w:sz w:val="22"/>
              </w:rPr>
              <w:t>2,4</w:t>
            </w:r>
          </w:p>
        </w:tc>
      </w:tr>
      <w:tr w:rsidR="00E66558" w14:paraId="2A7D5521"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D20149" w:rsidP="00D20149" w:rsidRDefault="00D20149" w14:paraId="09A990DA" w14:textId="6AA8497F">
            <w:pPr>
              <w:suppressAutoHyphens w:val="0"/>
              <w:spacing w:after="0" w:line="240" w:lineRule="auto"/>
              <w:rPr>
                <w:rFonts w:ascii="Calibri" w:hAnsi="Calibri" w:cs="Calibri"/>
                <w:color w:val="000000"/>
              </w:rPr>
            </w:pPr>
            <w:r>
              <w:rPr>
                <w:rFonts w:ascii="Calibri" w:hAnsi="Calibri" w:cs="Calibri"/>
                <w:color w:val="000000"/>
              </w:rPr>
              <w:t>Core subject teaching and support by TAs including 1:6 reading for Reception and KS1 as well as swift interventions for core subjects.</w:t>
            </w:r>
          </w:p>
          <w:p w:rsidR="00E66558" w:rsidRDefault="00E66558" w14:paraId="2A7D551E" w14:textId="77777777">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B4BF4" w:rsidRDefault="000B4BF4" w14:paraId="33D2806D" w14:textId="77777777">
            <w:pPr>
              <w:pStyle w:val="TableRowCentered"/>
              <w:jc w:val="left"/>
            </w:pPr>
            <w:r>
              <w:t xml:space="preserve">As above </w:t>
            </w:r>
          </w:p>
          <w:p w:rsidRPr="00D20149" w:rsidR="00E66558" w:rsidRDefault="000B4BF4" w14:paraId="2A7D551F" w14:textId="2630BCEE">
            <w:pPr>
              <w:pStyle w:val="TableRowCentered"/>
              <w:jc w:val="left"/>
              <w:rPr>
                <w:i/>
                <w:sz w:val="22"/>
              </w:rPr>
            </w:pPr>
            <w:r>
              <w:t>Strategic deployment of TAs is important to ensure priority pupils are supported. This will include ensuring TAs are fully prepared for their role and supplementing rather than replacing high-quality provision from the class teacher, including providing targeted interventions.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21588A" w14:paraId="2A7D5520" w14:textId="1CD7ECA4">
            <w:pPr>
              <w:pStyle w:val="TableRowCentered"/>
              <w:jc w:val="left"/>
              <w:rPr>
                <w:sz w:val="22"/>
              </w:rPr>
            </w:pPr>
            <w:r>
              <w:rPr>
                <w:sz w:val="22"/>
              </w:rPr>
              <w:t>2,4</w:t>
            </w:r>
          </w:p>
        </w:tc>
      </w:tr>
    </w:tbl>
    <w:p w:rsidR="00E66558" w:rsidP="00ED5108" w:rsidRDefault="00E66558" w14:paraId="2A7D5522" w14:textId="2D959CDB"/>
    <w:p w:rsidRPr="00AA355B" w:rsidR="00E66558" w:rsidP="00AA355B" w:rsidRDefault="009D71E8" w14:paraId="2A7D5523" w14:textId="5B2BE35F">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3C5B3C0B">
      <w:r>
        <w:t xml:space="preserve">Budgeted cost: £ </w:t>
      </w:r>
      <w:r w:rsidR="00513346">
        <w:rPr>
          <w:i/>
          <w:iCs/>
        </w:rPr>
        <w:t>63,100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000B4BF4" w14:paraId="392B9CAA"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B4BF4" w:rsidP="000B4BF4" w:rsidRDefault="000B4BF4" w14:paraId="41D9B70B" w14:textId="77777777">
            <w:pPr>
              <w:suppressAutoHyphens w:val="0"/>
              <w:spacing w:after="0" w:line="240" w:lineRule="auto"/>
              <w:rPr>
                <w:rFonts w:ascii="Calibri" w:hAnsi="Calibri" w:cs="Calibri"/>
                <w:color w:val="000000"/>
              </w:rPr>
            </w:pPr>
            <w:r>
              <w:rPr>
                <w:rFonts w:ascii="Calibri" w:hAnsi="Calibri" w:cs="Calibri"/>
                <w:color w:val="000000"/>
              </w:rPr>
              <w:t>Phonics/Eng/Maths TA   interventions</w:t>
            </w:r>
          </w:p>
          <w:p w:rsidRPr="00D20149" w:rsidR="000B4BF4" w:rsidP="00D20149" w:rsidRDefault="000B4BF4" w14:paraId="4B4DF5A0" w14:textId="77777777">
            <w:pPr>
              <w:pStyle w:val="TableRow"/>
              <w:rPr>
                <w:i/>
                <w:iCs/>
                <w:sz w:val="22"/>
                <w:szCs w:val="22"/>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B4BF4" w:rsidRDefault="000B4BF4" w14:paraId="08D4CEE6" w14:textId="1A9E725C">
            <w:pPr>
              <w:pStyle w:val="TableRowCentered"/>
              <w:jc w:val="left"/>
              <w:rPr>
                <w:sz w:val="22"/>
              </w:rPr>
            </w:pPr>
            <w:r>
              <w:t>Strategic deployment of TAs is important to ensure priority pupils are supported. This will include ensuring TAs are fully prepared for their role and supplementing rather than replacing high-quality provision from the class teacher, including providing targeted interventions.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B4BF4" w:rsidP="000B4BF4" w:rsidRDefault="000B4BF4" w14:paraId="671203E0" w14:textId="245AD114">
            <w:pPr>
              <w:pStyle w:val="TableRowCentered"/>
              <w:ind w:left="0"/>
              <w:jc w:val="left"/>
              <w:rPr>
                <w:sz w:val="22"/>
              </w:rPr>
            </w:pPr>
            <w:r>
              <w:rPr>
                <w:sz w:val="22"/>
              </w:rPr>
              <w:t>2,4</w:t>
            </w:r>
          </w:p>
        </w:tc>
      </w:tr>
      <w:tr w:rsidR="00E66558" w14:paraId="2A7D552C"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0149" w:rsidR="00D20149" w:rsidP="00D20149" w:rsidRDefault="00D20149" w14:paraId="5FA262BC" w14:textId="77777777">
            <w:pPr>
              <w:pStyle w:val="TableRow"/>
              <w:rPr>
                <w:i/>
                <w:iCs/>
                <w:sz w:val="22"/>
                <w:szCs w:val="22"/>
              </w:rPr>
            </w:pPr>
            <w:r w:rsidRPr="00D20149">
              <w:rPr>
                <w:i/>
                <w:iCs/>
                <w:sz w:val="22"/>
                <w:szCs w:val="22"/>
              </w:rPr>
              <w:t>SEND managed and monitored interventions</w:t>
            </w:r>
          </w:p>
          <w:p w:rsidR="00E66558" w:rsidP="00D20149" w:rsidRDefault="00E66558" w14:paraId="2A7D5529" w14:textId="67DA75C5">
            <w:pPr>
              <w:pStyle w:val="TableRow"/>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0B4BF4" w14:paraId="2A7D552A" w14:textId="2294E552">
            <w:pPr>
              <w:pStyle w:val="TableRowCentered"/>
              <w:jc w:val="left"/>
              <w:rPr>
                <w:sz w:val="22"/>
              </w:rPr>
            </w:pPr>
            <w:r>
              <w:t>Disadvantaged pupils with SEND have the greatest need for excellent teaching. Specific approaches to support these pupils may include explicit instruction, cognitive and metacognitive strategies, scaffolding, flexible grouping, and the targeted use of technology. Supporting resources: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0B4BF4" w14:paraId="2A7D552B" w14:textId="065BF5BB">
            <w:pPr>
              <w:pStyle w:val="TableRowCentered"/>
              <w:jc w:val="left"/>
              <w:rPr>
                <w:sz w:val="22"/>
              </w:rPr>
            </w:pPr>
            <w:r>
              <w:rPr>
                <w:sz w:val="22"/>
              </w:rPr>
              <w:t>2,4</w:t>
            </w:r>
          </w:p>
        </w:tc>
      </w:tr>
      <w:tr w:rsidR="00E66558" w14:paraId="2A7D5530"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0149" w:rsidR="00D20149" w:rsidP="00D20149" w:rsidRDefault="00D20149" w14:paraId="42E4E37A" w14:textId="5D6851DD">
            <w:pPr>
              <w:pStyle w:val="TableRow"/>
              <w:rPr>
                <w:i/>
                <w:iCs/>
                <w:sz w:val="22"/>
                <w:szCs w:val="22"/>
              </w:rPr>
            </w:pPr>
            <w:r w:rsidRPr="00D20149">
              <w:rPr>
                <w:i/>
                <w:iCs/>
                <w:sz w:val="22"/>
                <w:szCs w:val="22"/>
              </w:rPr>
              <w:t>Support phonics EL out of class Autumn</w:t>
            </w:r>
            <w:r w:rsidR="000B4BF4">
              <w:rPr>
                <w:i/>
                <w:iCs/>
                <w:sz w:val="22"/>
                <w:szCs w:val="22"/>
              </w:rPr>
              <w:t xml:space="preserve"> to baseline and booster.</w:t>
            </w:r>
          </w:p>
          <w:p w:rsidR="00E66558" w:rsidP="00D20149" w:rsidRDefault="00E66558" w14:paraId="2A7D552D" w14:textId="7C0C6D4F">
            <w:pPr>
              <w:pStyle w:val="TableRow"/>
              <w:rPr>
                <w:i/>
                <w:sz w:val="22"/>
              </w:rPr>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B4BF4" w:rsidR="000B4BF4" w:rsidP="000B4BF4" w:rsidRDefault="000B4BF4" w14:paraId="5217E5D2" w14:textId="77777777">
            <w:pPr>
              <w:pStyle w:val="TableRowCentered"/>
              <w:jc w:val="left"/>
              <w:rPr>
                <w:sz w:val="22"/>
              </w:rPr>
            </w:pPr>
            <w:r w:rsidRPr="000B4BF4">
              <w:rPr>
                <w:sz w:val="22"/>
              </w:rPr>
              <w:t xml:space="preserve">Intensive individual support, either one to one or as a small group, can support pupil learning. This is most likely </w:t>
            </w:r>
          </w:p>
          <w:p w:rsidR="00E66558" w:rsidP="000B4BF4" w:rsidRDefault="000B4BF4" w14:paraId="2A7D552E" w14:textId="79D899D4">
            <w:pPr>
              <w:pStyle w:val="TableRowCentered"/>
              <w:jc w:val="left"/>
              <w:rPr>
                <w:sz w:val="22"/>
              </w:rPr>
            </w:pPr>
            <w:r w:rsidRPr="000B4BF4">
              <w:rPr>
                <w:sz w:val="22"/>
              </w:rPr>
              <w:t>to be impactful if provided in addition to and explicitly linked with normal lessons.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0B4BF4" w14:paraId="2A7D552F" w14:textId="10EEC7E6">
            <w:pPr>
              <w:pStyle w:val="TableRowCentered"/>
              <w:jc w:val="left"/>
              <w:rPr>
                <w:sz w:val="22"/>
              </w:rPr>
            </w:pPr>
            <w:r>
              <w:rPr>
                <w:sz w:val="22"/>
              </w:rPr>
              <w:t>2,4</w:t>
            </w:r>
          </w:p>
        </w:tc>
      </w:tr>
      <w:tr w:rsidR="00D20149" w14:paraId="26FD4AEA"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20149" w:rsidR="00D20149" w:rsidP="00D20149" w:rsidRDefault="0021588A" w14:paraId="671FAC52" w14:textId="7CD24655">
            <w:pPr>
              <w:pStyle w:val="TableRow"/>
              <w:rPr>
                <w:i/>
                <w:iCs/>
                <w:sz w:val="22"/>
                <w:szCs w:val="22"/>
              </w:rPr>
            </w:pPr>
            <w:r w:rsidRPr="00D20149">
              <w:rPr>
                <w:i/>
                <w:iCs/>
                <w:sz w:val="22"/>
                <w:szCs w:val="22"/>
              </w:rPr>
              <w:t>Tuition</w:t>
            </w:r>
            <w:r>
              <w:rPr>
                <w:i/>
                <w:iCs/>
                <w:sz w:val="22"/>
                <w:szCs w:val="22"/>
              </w:rPr>
              <w:t xml:space="preserve"> for specific groups of PPG</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B4BF4" w:rsidR="000B4BF4" w:rsidP="000B4BF4" w:rsidRDefault="000B4BF4" w14:paraId="61BB93AF" w14:textId="77777777">
            <w:pPr>
              <w:pStyle w:val="TableRowCentered"/>
              <w:jc w:val="left"/>
              <w:rPr>
                <w:sz w:val="22"/>
              </w:rPr>
            </w:pPr>
            <w:r w:rsidRPr="000B4BF4">
              <w:rPr>
                <w:sz w:val="22"/>
              </w:rPr>
              <w:t xml:space="preserve">Intensive individual support, either one to one or as a small group, can support pupil learning. This is most likely </w:t>
            </w:r>
          </w:p>
          <w:p w:rsidR="00D20149" w:rsidP="000B4BF4" w:rsidRDefault="000B4BF4" w14:paraId="4522A2A0" w14:textId="54B5CC38">
            <w:pPr>
              <w:pStyle w:val="TableRowCentered"/>
              <w:jc w:val="left"/>
              <w:rPr>
                <w:sz w:val="22"/>
              </w:rPr>
            </w:pPr>
            <w:r w:rsidRPr="000B4BF4">
              <w:rPr>
                <w:sz w:val="22"/>
              </w:rPr>
              <w:t xml:space="preserve">to be impactful if provided in addition to and explicitly linked with normal lessons. </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D20149" w:rsidRDefault="000B4BF4" w14:paraId="5CC5AFFC" w14:textId="3377888A">
            <w:pPr>
              <w:pStyle w:val="TableRowCentered"/>
              <w:jc w:val="left"/>
              <w:rPr>
                <w:sz w:val="22"/>
              </w:rPr>
            </w:pPr>
            <w:r>
              <w:rPr>
                <w:sz w:val="22"/>
              </w:rPr>
              <w:t>2,4</w:t>
            </w: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RDefault="009D71E8" w14:paraId="2A7D5533" w14:textId="56115E37">
      <w:pPr>
        <w:spacing w:before="240" w:after="120"/>
      </w:pPr>
      <w:r>
        <w:t xml:space="preserve">Budgeted cost: £ </w:t>
      </w:r>
      <w:r w:rsidR="00513346">
        <w:rPr>
          <w:i/>
          <w:iCs/>
        </w:rPr>
        <w:t>72,500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E66558" w14:paraId="2A7D553B"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B4BF4" w:rsidP="000B4BF4" w:rsidRDefault="000B4BF4" w14:paraId="27F6D828" w14:textId="77777777">
            <w:pPr>
              <w:pStyle w:val="TableRow"/>
            </w:pPr>
            <w:r>
              <w:t>Attendance actively managed daily</w:t>
            </w:r>
          </w:p>
          <w:p w:rsidR="00E66558" w:rsidP="000B4BF4" w:rsidRDefault="00E66558" w14:paraId="2A7D5538" w14:textId="4AE82C44">
            <w:pPr>
              <w:pStyle w:val="TableRow"/>
            </w:pP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A10015" w14:paraId="2A7D5539" w14:textId="4336DE43">
            <w:pPr>
              <w:pStyle w:val="TableRowCentered"/>
              <w:jc w:val="left"/>
              <w:rPr>
                <w:sz w:val="22"/>
              </w:rPr>
            </w:pPr>
            <w:r>
              <w:lastRenderedPageBreak/>
              <w:t xml:space="preserve">There are a range of approaches which aim to improve school </w:t>
            </w:r>
            <w:r>
              <w:lastRenderedPageBreak/>
              <w:t>attendance. Some parental communication approaches and targeted parental engagement interventions show promise in supporting pupil attendance</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A10015" w14:paraId="2A7D553A" w14:textId="2AF97859">
            <w:pPr>
              <w:pStyle w:val="TableRowCentered"/>
              <w:jc w:val="left"/>
              <w:rPr>
                <w:sz w:val="22"/>
              </w:rPr>
            </w:pPr>
            <w:r>
              <w:rPr>
                <w:sz w:val="22"/>
              </w:rPr>
              <w:lastRenderedPageBreak/>
              <w:t>3</w:t>
            </w:r>
          </w:p>
        </w:tc>
      </w:tr>
      <w:tr w:rsidR="00E66558" w14:paraId="2A7D553F" w14:textId="77777777">
        <w:tc>
          <w:tcPr>
            <w:tcW w:w="268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0B4BF4" w14:paraId="2A7D553C" w14:textId="47F7159B">
            <w:pPr>
              <w:pStyle w:val="TableRow"/>
              <w:rPr>
                <w:i/>
                <w:sz w:val="22"/>
              </w:rPr>
            </w:pPr>
            <w:r>
              <w:t>Pastoral support for parents and children daily</w:t>
            </w:r>
          </w:p>
        </w:tc>
        <w:tc>
          <w:tcPr>
            <w:tcW w:w="425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A10015" w14:paraId="2A7D553D" w14:textId="614702B6">
            <w:pPr>
              <w:pStyle w:val="TableRowCentered"/>
              <w:jc w:val="left"/>
              <w:rPr>
                <w:sz w:val="22"/>
              </w:rPr>
            </w:pPr>
            <w:r>
              <w:t>Social and emotional skills support effective learning and are linked to positive outcomes later in life. Schools may consider whole-class approaches as well as targeted interventions, monitoring the impact of these choices carefully. Supporting resources</w:t>
            </w:r>
          </w:p>
        </w:tc>
        <w:tc>
          <w:tcPr>
            <w:tcW w:w="254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A10015" w14:paraId="2A7D553E" w14:textId="3F8AB72A">
            <w:pPr>
              <w:pStyle w:val="TableRowCentered"/>
              <w:jc w:val="left"/>
              <w:rPr>
                <w:sz w:val="22"/>
              </w:rPr>
            </w:pPr>
            <w:r>
              <w:rPr>
                <w:sz w:val="22"/>
              </w:rPr>
              <w:t>1</w:t>
            </w:r>
          </w:p>
        </w:tc>
      </w:tr>
    </w:tbl>
    <w:p w:rsidR="00E66558" w:rsidRDefault="00E66558" w14:paraId="2A7D5540" w14:textId="77777777">
      <w:pPr>
        <w:spacing w:before="240" w:after="0"/>
        <w:rPr>
          <w:b/>
          <w:bCs/>
          <w:color w:val="104F75"/>
          <w:sz w:val="28"/>
          <w:szCs w:val="28"/>
        </w:rPr>
      </w:pPr>
    </w:p>
    <w:p w:rsidR="00E66558" w:rsidP="00120AB1" w:rsidRDefault="009D71E8" w14:paraId="2A7D5541" w14:textId="37B98D74">
      <w:r>
        <w:rPr>
          <w:b/>
          <w:bCs/>
          <w:color w:val="104F75"/>
          <w:sz w:val="28"/>
          <w:szCs w:val="28"/>
        </w:rPr>
        <w:t xml:space="preserve">Total budgeted cost: £ </w:t>
      </w:r>
      <w:r w:rsidR="00BC3505">
        <w:rPr>
          <w:b/>
          <w:bCs/>
          <w:color w:val="104F75"/>
          <w:sz w:val="28"/>
          <w:szCs w:val="28"/>
        </w:rPr>
        <w:t>201,401</w:t>
      </w:r>
      <w:bookmarkEnd w:id="14"/>
      <w:bookmarkEnd w:id="15"/>
      <w:bookmarkEnd w:id="16"/>
    </w:p>
    <w:sectPr w:rsidR="00E66558">
      <w:footerReference w:type="default" r:id="rId8"/>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0DF4" w:rsidRDefault="004C0DF4" w14:paraId="4864E427" w14:textId="77777777">
      <w:pPr>
        <w:spacing w:after="0" w:line="240" w:lineRule="auto"/>
      </w:pPr>
      <w:r>
        <w:separator/>
      </w:r>
    </w:p>
  </w:endnote>
  <w:endnote w:type="continuationSeparator" w:id="0">
    <w:p w:rsidR="004C0DF4" w:rsidRDefault="004C0DF4" w14:paraId="25677C91" w14:textId="77777777">
      <w:pPr>
        <w:spacing w:after="0" w:line="240" w:lineRule="auto"/>
      </w:pPr>
      <w:r>
        <w:continuationSeparator/>
      </w:r>
    </w:p>
  </w:endnote>
  <w:endnote w:type="continuationNotice" w:id="1">
    <w:p w:rsidR="004C0DF4" w:rsidRDefault="004C0DF4" w14:paraId="5E19404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IN">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9D71E8" w14:paraId="2A7D54BE" w14:textId="77777777">
    <w:pPr>
      <w:pStyle w:val="Footer"/>
      <w:ind w:firstLine="4513"/>
    </w:pPr>
    <w:r>
      <w:fldChar w:fldCharType="begin"/>
    </w:r>
    <w:r>
      <w:instrText xml:space="preserve"> PAGE </w:instrText>
    </w:r>
    <w:r>
      <w:fldChar w:fldCharType="separate"/>
    </w:r>
    <w:r w:rsidR="00D46E2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0DF4" w:rsidRDefault="004C0DF4" w14:paraId="0F0C6F82" w14:textId="77777777">
      <w:pPr>
        <w:spacing w:after="0" w:line="240" w:lineRule="auto"/>
      </w:pPr>
      <w:r>
        <w:separator/>
      </w:r>
    </w:p>
  </w:footnote>
  <w:footnote w:type="continuationSeparator" w:id="0">
    <w:p w:rsidR="004C0DF4" w:rsidRDefault="004C0DF4" w14:paraId="0F0291D6" w14:textId="77777777">
      <w:pPr>
        <w:spacing w:after="0" w:line="240" w:lineRule="auto"/>
      </w:pPr>
      <w:r>
        <w:continuationSeparator/>
      </w:r>
    </w:p>
  </w:footnote>
  <w:footnote w:type="continuationNotice" w:id="1">
    <w:p w:rsidR="004C0DF4" w:rsidRDefault="004C0DF4" w14:paraId="7D65577A"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412661241">
    <w:abstractNumId w:val="3"/>
  </w:num>
  <w:num w:numId="2" w16cid:durableId="614411948">
    <w:abstractNumId w:val="1"/>
  </w:num>
  <w:num w:numId="3" w16cid:durableId="1658219463">
    <w:abstractNumId w:val="4"/>
  </w:num>
  <w:num w:numId="4" w16cid:durableId="1963027688">
    <w:abstractNumId w:val="5"/>
  </w:num>
  <w:num w:numId="5" w16cid:durableId="1244611754">
    <w:abstractNumId w:val="0"/>
  </w:num>
  <w:num w:numId="6" w16cid:durableId="1529835263">
    <w:abstractNumId w:val="6"/>
  </w:num>
  <w:num w:numId="7" w16cid:durableId="424157374">
    <w:abstractNumId w:val="8"/>
  </w:num>
  <w:num w:numId="8" w16cid:durableId="392192839">
    <w:abstractNumId w:val="12"/>
  </w:num>
  <w:num w:numId="9" w16cid:durableId="2097170263">
    <w:abstractNumId w:val="10"/>
  </w:num>
  <w:num w:numId="10" w16cid:durableId="1329793019">
    <w:abstractNumId w:val="9"/>
  </w:num>
  <w:num w:numId="11" w16cid:durableId="1996958287">
    <w:abstractNumId w:val="2"/>
  </w:num>
  <w:num w:numId="12" w16cid:durableId="1103233093">
    <w:abstractNumId w:val="11"/>
  </w:num>
  <w:num w:numId="13" w16cid:durableId="17047919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16D1"/>
    <w:rsid w:val="00032E54"/>
    <w:rsid w:val="000334E5"/>
    <w:rsid w:val="00034FDF"/>
    <w:rsid w:val="000452EB"/>
    <w:rsid w:val="000463AE"/>
    <w:rsid w:val="000507A3"/>
    <w:rsid w:val="00060A62"/>
    <w:rsid w:val="00064366"/>
    <w:rsid w:val="00066B73"/>
    <w:rsid w:val="00071481"/>
    <w:rsid w:val="00075FAE"/>
    <w:rsid w:val="000821F5"/>
    <w:rsid w:val="00082F38"/>
    <w:rsid w:val="0008384B"/>
    <w:rsid w:val="000929EC"/>
    <w:rsid w:val="00093CDE"/>
    <w:rsid w:val="000A6379"/>
    <w:rsid w:val="000B4BF4"/>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E0ECA"/>
    <w:rsid w:val="001E206F"/>
    <w:rsid w:val="001E5750"/>
    <w:rsid w:val="001E7739"/>
    <w:rsid w:val="001F3DB4"/>
    <w:rsid w:val="00204F40"/>
    <w:rsid w:val="00205DEF"/>
    <w:rsid w:val="0021588A"/>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0165"/>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5CC6"/>
    <w:rsid w:val="00426217"/>
    <w:rsid w:val="00431A80"/>
    <w:rsid w:val="00435A89"/>
    <w:rsid w:val="00452267"/>
    <w:rsid w:val="00453307"/>
    <w:rsid w:val="00457E36"/>
    <w:rsid w:val="00462F8F"/>
    <w:rsid w:val="00481D56"/>
    <w:rsid w:val="00490408"/>
    <w:rsid w:val="00493BA3"/>
    <w:rsid w:val="004A4C45"/>
    <w:rsid w:val="004B0485"/>
    <w:rsid w:val="004B428E"/>
    <w:rsid w:val="004B4D37"/>
    <w:rsid w:val="004C0DF4"/>
    <w:rsid w:val="004C42F0"/>
    <w:rsid w:val="004E1D73"/>
    <w:rsid w:val="004F57A3"/>
    <w:rsid w:val="0051286E"/>
    <w:rsid w:val="00513346"/>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671BF"/>
    <w:rsid w:val="00672A7D"/>
    <w:rsid w:val="00672E3D"/>
    <w:rsid w:val="00681416"/>
    <w:rsid w:val="006A06F5"/>
    <w:rsid w:val="006A0ED2"/>
    <w:rsid w:val="006B0A73"/>
    <w:rsid w:val="006B5A6B"/>
    <w:rsid w:val="006C0F82"/>
    <w:rsid w:val="006C332E"/>
    <w:rsid w:val="006C5901"/>
    <w:rsid w:val="006C684C"/>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472BA"/>
    <w:rsid w:val="0075337B"/>
    <w:rsid w:val="00755CD4"/>
    <w:rsid w:val="00757F96"/>
    <w:rsid w:val="0077670B"/>
    <w:rsid w:val="00785285"/>
    <w:rsid w:val="0078529D"/>
    <w:rsid w:val="00787DC1"/>
    <w:rsid w:val="00794070"/>
    <w:rsid w:val="007A713B"/>
    <w:rsid w:val="007B64E5"/>
    <w:rsid w:val="007C2F04"/>
    <w:rsid w:val="007F5B8B"/>
    <w:rsid w:val="00817E9A"/>
    <w:rsid w:val="00830D57"/>
    <w:rsid w:val="00860B07"/>
    <w:rsid w:val="008616F6"/>
    <w:rsid w:val="0086259C"/>
    <w:rsid w:val="00883F24"/>
    <w:rsid w:val="00897E1F"/>
    <w:rsid w:val="008B001C"/>
    <w:rsid w:val="008B2CB4"/>
    <w:rsid w:val="008B6404"/>
    <w:rsid w:val="008C2C21"/>
    <w:rsid w:val="008C7DD3"/>
    <w:rsid w:val="008D0230"/>
    <w:rsid w:val="008E000B"/>
    <w:rsid w:val="008E2926"/>
    <w:rsid w:val="008E35C6"/>
    <w:rsid w:val="008E3F49"/>
    <w:rsid w:val="008F243B"/>
    <w:rsid w:val="008F4675"/>
    <w:rsid w:val="00904A66"/>
    <w:rsid w:val="0092287F"/>
    <w:rsid w:val="0092495B"/>
    <w:rsid w:val="0092660E"/>
    <w:rsid w:val="009359E2"/>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0015"/>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237ED"/>
    <w:rsid w:val="00B572C4"/>
    <w:rsid w:val="00B60858"/>
    <w:rsid w:val="00B74D4E"/>
    <w:rsid w:val="00B80219"/>
    <w:rsid w:val="00BA19A5"/>
    <w:rsid w:val="00BA4707"/>
    <w:rsid w:val="00BC3505"/>
    <w:rsid w:val="00BC67F6"/>
    <w:rsid w:val="00BD2004"/>
    <w:rsid w:val="00BD4B12"/>
    <w:rsid w:val="00BE2F92"/>
    <w:rsid w:val="00BF0D5F"/>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149"/>
    <w:rsid w:val="00D20203"/>
    <w:rsid w:val="00D204E0"/>
    <w:rsid w:val="00D21354"/>
    <w:rsid w:val="00D22400"/>
    <w:rsid w:val="00D278BA"/>
    <w:rsid w:val="00D33FE5"/>
    <w:rsid w:val="00D3578A"/>
    <w:rsid w:val="00D4463C"/>
    <w:rsid w:val="00D46E28"/>
    <w:rsid w:val="00D501EE"/>
    <w:rsid w:val="00D517DC"/>
    <w:rsid w:val="00D5590D"/>
    <w:rsid w:val="00D618E4"/>
    <w:rsid w:val="00D61DA5"/>
    <w:rsid w:val="00D875ED"/>
    <w:rsid w:val="00D877D0"/>
    <w:rsid w:val="00D90013"/>
    <w:rsid w:val="00D91B9C"/>
    <w:rsid w:val="00D92C1B"/>
    <w:rsid w:val="00D94CC7"/>
    <w:rsid w:val="00DA1AF4"/>
    <w:rsid w:val="00DB0C60"/>
    <w:rsid w:val="00DB2A30"/>
    <w:rsid w:val="00DC641A"/>
    <w:rsid w:val="00DD6B7D"/>
    <w:rsid w:val="00DD6E14"/>
    <w:rsid w:val="00DE15AC"/>
    <w:rsid w:val="00DE5F89"/>
    <w:rsid w:val="00E061EC"/>
    <w:rsid w:val="00E13E51"/>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C28DF"/>
    <w:rsid w:val="00FC390C"/>
    <w:rsid w:val="00FE3136"/>
    <w:rsid w:val="00FE50A3"/>
    <w:rsid w:val="00FF369D"/>
    <w:rsid w:val="00FF6FB0"/>
    <w:rsid w:val="05B6D577"/>
    <w:rsid w:val="069AA0E3"/>
    <w:rsid w:val="07FFD3D3"/>
    <w:rsid w:val="0B240EAF"/>
    <w:rsid w:val="13173609"/>
    <w:rsid w:val="19D7BF06"/>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1" w:customStyle="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0334E5"/>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01745960">
      <w:bodyDiv w:val="1"/>
      <w:marLeft w:val="0"/>
      <w:marRight w:val="0"/>
      <w:marTop w:val="0"/>
      <w:marBottom w:val="0"/>
      <w:divBdr>
        <w:top w:val="none" w:sz="0" w:space="0" w:color="auto"/>
        <w:left w:val="none" w:sz="0" w:space="0" w:color="auto"/>
        <w:bottom w:val="none" w:sz="0" w:space="0" w:color="auto"/>
        <w:right w:val="none" w:sz="0" w:space="0" w:color="auto"/>
      </w:divBdr>
    </w:div>
    <w:div w:id="205065229">
      <w:bodyDiv w:val="1"/>
      <w:marLeft w:val="0"/>
      <w:marRight w:val="0"/>
      <w:marTop w:val="0"/>
      <w:marBottom w:val="0"/>
      <w:divBdr>
        <w:top w:val="none" w:sz="0" w:space="0" w:color="auto"/>
        <w:left w:val="none" w:sz="0" w:space="0" w:color="auto"/>
        <w:bottom w:val="none" w:sz="0" w:space="0" w:color="auto"/>
        <w:right w:val="none" w:sz="0" w:space="0" w:color="auto"/>
      </w:divBdr>
    </w:div>
    <w:div w:id="362747635">
      <w:bodyDiv w:val="1"/>
      <w:marLeft w:val="0"/>
      <w:marRight w:val="0"/>
      <w:marTop w:val="0"/>
      <w:marBottom w:val="0"/>
      <w:divBdr>
        <w:top w:val="none" w:sz="0" w:space="0" w:color="auto"/>
        <w:left w:val="none" w:sz="0" w:space="0" w:color="auto"/>
        <w:bottom w:val="none" w:sz="0" w:space="0" w:color="auto"/>
        <w:right w:val="none" w:sz="0" w:space="0" w:color="auto"/>
      </w:divBdr>
    </w:div>
    <w:div w:id="733698205">
      <w:bodyDiv w:val="1"/>
      <w:marLeft w:val="0"/>
      <w:marRight w:val="0"/>
      <w:marTop w:val="0"/>
      <w:marBottom w:val="0"/>
      <w:divBdr>
        <w:top w:val="none" w:sz="0" w:space="0" w:color="auto"/>
        <w:left w:val="none" w:sz="0" w:space="0" w:color="auto"/>
        <w:bottom w:val="none" w:sz="0" w:space="0" w:color="auto"/>
        <w:right w:val="none" w:sz="0" w:space="0" w:color="auto"/>
      </w:divBdr>
    </w:div>
    <w:div w:id="863634933">
      <w:bodyDiv w:val="1"/>
      <w:marLeft w:val="0"/>
      <w:marRight w:val="0"/>
      <w:marTop w:val="0"/>
      <w:marBottom w:val="0"/>
      <w:divBdr>
        <w:top w:val="none" w:sz="0" w:space="0" w:color="auto"/>
        <w:left w:val="none" w:sz="0" w:space="0" w:color="auto"/>
        <w:bottom w:val="none" w:sz="0" w:space="0" w:color="auto"/>
        <w:right w:val="none" w:sz="0" w:space="0" w:color="auto"/>
      </w:divBdr>
    </w:div>
    <w:div w:id="1204320885">
      <w:bodyDiv w:val="1"/>
      <w:marLeft w:val="0"/>
      <w:marRight w:val="0"/>
      <w:marTop w:val="0"/>
      <w:marBottom w:val="0"/>
      <w:divBdr>
        <w:top w:val="none" w:sz="0" w:space="0" w:color="auto"/>
        <w:left w:val="none" w:sz="0" w:space="0" w:color="auto"/>
        <w:bottom w:val="none" w:sz="0" w:space="0" w:color="auto"/>
        <w:right w:val="none" w:sz="0" w:space="0" w:color="auto"/>
      </w:divBdr>
    </w:div>
    <w:div w:id="1241669693">
      <w:bodyDiv w:val="1"/>
      <w:marLeft w:val="0"/>
      <w:marRight w:val="0"/>
      <w:marTop w:val="0"/>
      <w:marBottom w:val="0"/>
      <w:divBdr>
        <w:top w:val="none" w:sz="0" w:space="0" w:color="auto"/>
        <w:left w:val="none" w:sz="0" w:space="0" w:color="auto"/>
        <w:bottom w:val="none" w:sz="0" w:space="0" w:color="auto"/>
        <w:right w:val="none" w:sz="0" w:space="0" w:color="auto"/>
      </w:divBdr>
    </w:div>
    <w:div w:id="1623724417">
      <w:bodyDiv w:val="1"/>
      <w:marLeft w:val="0"/>
      <w:marRight w:val="0"/>
      <w:marTop w:val="0"/>
      <w:marBottom w:val="0"/>
      <w:divBdr>
        <w:top w:val="none" w:sz="0" w:space="0" w:color="auto"/>
        <w:left w:val="none" w:sz="0" w:space="0" w:color="auto"/>
        <w:bottom w:val="none" w:sz="0" w:space="0" w:color="auto"/>
        <w:right w:val="none" w:sz="0" w:space="0" w:color="auto"/>
      </w:divBdr>
    </w:div>
    <w:div w:id="1878472205">
      <w:bodyDiv w:val="1"/>
      <w:marLeft w:val="0"/>
      <w:marRight w:val="0"/>
      <w:marTop w:val="0"/>
      <w:marBottom w:val="0"/>
      <w:divBdr>
        <w:top w:val="none" w:sz="0" w:space="0" w:color="auto"/>
        <w:left w:val="none" w:sz="0" w:space="0" w:color="auto"/>
        <w:bottom w:val="none" w:sz="0" w:space="0" w:color="auto"/>
        <w:right w:val="none" w:sz="0" w:space="0" w:color="auto"/>
      </w:divBdr>
    </w:div>
    <w:div w:id="2002391629">
      <w:bodyDiv w:val="1"/>
      <w:marLeft w:val="0"/>
      <w:marRight w:val="0"/>
      <w:marTop w:val="0"/>
      <w:marBottom w:val="0"/>
      <w:divBdr>
        <w:top w:val="none" w:sz="0" w:space="0" w:color="auto"/>
        <w:left w:val="none" w:sz="0" w:space="0" w:color="auto"/>
        <w:bottom w:val="none" w:sz="0" w:space="0" w:color="auto"/>
        <w:right w:val="none" w:sz="0" w:space="0" w:color="auto"/>
      </w:divBdr>
    </w:div>
    <w:div w:id="20869969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Publishing.TEAM@education.gsi.gov.uk</dc:creator>
  <keywords/>
  <dc:description>Master-ET-v3.8</dc:description>
  <lastModifiedBy>Dave Foster</lastModifiedBy>
  <revision>8</revision>
  <lastPrinted>2014-09-17T21:26:00.0000000Z</lastPrinted>
  <dcterms:created xsi:type="dcterms:W3CDTF">2023-11-10T10:45:00.0000000Z</dcterms:created>
  <dcterms:modified xsi:type="dcterms:W3CDTF">2026-06-22T11:52:53.7539316Z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